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456233BF" w:rsidR="007357DF" w:rsidRPr="00B55935" w:rsidRDefault="007357DF" w:rsidP="007357DF">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B4536A">
        <w:rPr>
          <w:rFonts w:ascii="Calibri" w:eastAsia="新細明體" w:hAnsi="Calibri" w:cs="Arial"/>
          <w:noProof w:val="0"/>
          <w:sz w:val="24"/>
          <w:szCs w:val="24"/>
          <w:lang w:eastAsia="ja-JP"/>
        </w:rPr>
        <w:t>8</w:t>
      </w:r>
      <w:r w:rsidR="00AF33F9">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253E00" w:rsidRPr="00253E00">
        <w:rPr>
          <w:rFonts w:ascii="Calibri" w:eastAsia="新細明體" w:hAnsi="Calibri" w:cs="Arial"/>
          <w:noProof w:val="0"/>
          <w:sz w:val="24"/>
          <w:szCs w:val="24"/>
          <w:lang w:eastAsia="ja-JP"/>
        </w:rPr>
        <w:t>R4-2101143</w:t>
      </w:r>
      <w:bookmarkStart w:id="0" w:name="_GoBack"/>
      <w:bookmarkEnd w:id="0"/>
    </w:p>
    <w:p w14:paraId="1F9794FB" w14:textId="16ED5653" w:rsidR="007357DF" w:rsidRDefault="00B4536A" w:rsidP="007357DF">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Electronic Meeting, Jan. 25-Feb. 5, 2021</w:t>
      </w:r>
    </w:p>
    <w:p w14:paraId="0426E601" w14:textId="77777777" w:rsidR="002E58D2" w:rsidRPr="00D1676F" w:rsidRDefault="002E58D2" w:rsidP="002E58D2">
      <w:pPr>
        <w:pStyle w:val="Header"/>
        <w:rPr>
          <w:rFonts w:ascii="Calibri" w:eastAsia="新細明體" w:hAnsi="Calibri"/>
          <w:sz w:val="24"/>
          <w:lang w:eastAsia="zh-TW"/>
        </w:rPr>
      </w:pPr>
    </w:p>
    <w:p w14:paraId="6352570E" w14:textId="1AD40AAD" w:rsidR="00FB1EA3" w:rsidRPr="00F52EE4" w:rsidRDefault="00FB1EA3" w:rsidP="00FB1EA3">
      <w:pPr>
        <w:ind w:left="1985" w:hanging="1985"/>
        <w:rPr>
          <w:rFonts w:cs="Arial"/>
          <w:b/>
          <w:bCs/>
        </w:rPr>
      </w:pPr>
      <w:r w:rsidRPr="00D1676F">
        <w:rPr>
          <w:rFonts w:cs="Arial"/>
          <w:b/>
          <w:bCs/>
        </w:rPr>
        <w:t xml:space="preserve">Agenda </w:t>
      </w:r>
      <w:r w:rsidRPr="00D70A68">
        <w:rPr>
          <w:rFonts w:cs="Arial"/>
          <w:b/>
          <w:bCs/>
        </w:rPr>
        <w:t>Item:</w:t>
      </w:r>
      <w:r w:rsidRPr="00D70A68">
        <w:rPr>
          <w:rFonts w:cs="Arial"/>
          <w:b/>
          <w:bCs/>
        </w:rPr>
        <w:tab/>
      </w:r>
      <w:r w:rsidR="006A3297">
        <w:rPr>
          <w:rFonts w:cs="Arial"/>
          <w:b/>
          <w:bCs/>
        </w:rPr>
        <w:t>4.2.3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54259A8" w:rsidR="00174EC2" w:rsidRDefault="0034111C" w:rsidP="007A4FCF">
      <w:pPr>
        <w:ind w:left="1985" w:hanging="1985"/>
        <w:rPr>
          <w:rFonts w:cs="Arial"/>
          <w:b/>
          <w:bCs/>
        </w:rPr>
      </w:pPr>
      <w:r w:rsidRPr="000C45FD">
        <w:rPr>
          <w:rFonts w:cs="Arial"/>
          <w:b/>
          <w:bCs/>
        </w:rPr>
        <w:t>Title:</w:t>
      </w:r>
      <w:r w:rsidRPr="000C45FD">
        <w:rPr>
          <w:rFonts w:cs="Arial"/>
          <w:b/>
          <w:bCs/>
        </w:rPr>
        <w:tab/>
      </w:r>
      <w:r w:rsidR="006A3297" w:rsidRPr="006A3297">
        <w:rPr>
          <w:rFonts w:cs="Arial"/>
          <w:b/>
          <w:bCs/>
        </w:rPr>
        <w:t>Discussion on the reply to LS on BCS for intra-band EN-DC band combinations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2C9DAED" w14:textId="3F265AB0" w:rsidR="0015455A" w:rsidRDefault="00B12B6B"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In RAN</w:t>
      </w:r>
      <w:r w:rsidR="006A3297">
        <w:rPr>
          <w:rFonts w:asciiTheme="minorHAnsi" w:eastAsiaTheme="minorEastAsia" w:hAnsiTheme="minorHAnsi" w:cstheme="minorBidi"/>
          <w:color w:val="auto"/>
          <w:sz w:val="22"/>
          <w:szCs w:val="22"/>
          <w:lang w:val="en-GB"/>
        </w:rPr>
        <w:t xml:space="preserve">P#90e meeting, </w:t>
      </w:r>
      <w:r w:rsidR="003479AF">
        <w:rPr>
          <w:rFonts w:asciiTheme="minorHAnsi" w:eastAsiaTheme="minorEastAsia" w:hAnsiTheme="minorHAnsi" w:cstheme="minorBidi"/>
          <w:color w:val="auto"/>
          <w:sz w:val="22"/>
          <w:szCs w:val="22"/>
          <w:lang w:val="en-GB"/>
        </w:rPr>
        <w:t xml:space="preserve">one LS [1] was sent to </w:t>
      </w:r>
      <w:r w:rsidR="006A3297">
        <w:rPr>
          <w:rFonts w:asciiTheme="minorHAnsi" w:eastAsiaTheme="minorEastAsia" w:hAnsiTheme="minorHAnsi" w:cstheme="minorBidi"/>
          <w:color w:val="auto"/>
          <w:sz w:val="22"/>
          <w:szCs w:val="22"/>
          <w:lang w:val="en-GB"/>
        </w:rPr>
        <w:t xml:space="preserve">both </w:t>
      </w:r>
      <w:r w:rsidR="003479AF">
        <w:rPr>
          <w:rFonts w:asciiTheme="minorHAnsi" w:eastAsiaTheme="minorEastAsia" w:hAnsiTheme="minorHAnsi" w:cstheme="minorBidi"/>
          <w:color w:val="auto"/>
          <w:sz w:val="22"/>
          <w:szCs w:val="22"/>
          <w:lang w:val="en-GB"/>
        </w:rPr>
        <w:t>RAN</w:t>
      </w:r>
      <w:r w:rsidR="006A3297">
        <w:rPr>
          <w:rFonts w:asciiTheme="minorHAnsi" w:eastAsiaTheme="minorEastAsia" w:hAnsiTheme="minorHAnsi" w:cstheme="minorBidi"/>
          <w:color w:val="auto"/>
          <w:sz w:val="22"/>
          <w:szCs w:val="22"/>
          <w:lang w:val="en-GB"/>
        </w:rPr>
        <w:t>2 and RAN4</w:t>
      </w:r>
      <w:r w:rsidR="003479AF">
        <w:rPr>
          <w:rFonts w:asciiTheme="minorHAnsi" w:eastAsiaTheme="minorEastAsia" w:hAnsiTheme="minorHAnsi" w:cstheme="minorBidi"/>
          <w:color w:val="auto"/>
          <w:sz w:val="22"/>
          <w:szCs w:val="22"/>
          <w:lang w:val="en-GB"/>
        </w:rPr>
        <w:t xml:space="preserve"> on </w:t>
      </w:r>
      <w:r w:rsidR="006A3297">
        <w:rPr>
          <w:rFonts w:asciiTheme="minorHAnsi" w:eastAsiaTheme="minorEastAsia" w:hAnsiTheme="minorHAnsi" w:cstheme="minorBidi"/>
          <w:color w:val="auto"/>
          <w:sz w:val="22"/>
          <w:szCs w:val="22"/>
          <w:lang w:val="en-GB"/>
        </w:rPr>
        <w:t xml:space="preserve">the issue of </w:t>
      </w:r>
      <w:r w:rsidR="006A3297" w:rsidRPr="006A3297">
        <w:rPr>
          <w:rFonts w:asciiTheme="minorHAnsi" w:eastAsiaTheme="minorEastAsia" w:hAnsiTheme="minorHAnsi" w:cstheme="minorBidi"/>
          <w:color w:val="auto"/>
          <w:sz w:val="22"/>
          <w:szCs w:val="22"/>
          <w:lang w:val="en-GB"/>
        </w:rPr>
        <w:t>BCS reporting and support for intra-band EN-DC band combinations</w:t>
      </w:r>
      <w:r w:rsidR="003479AF">
        <w:rPr>
          <w:rFonts w:asciiTheme="minorHAnsi" w:eastAsiaTheme="minorEastAsia" w:hAnsiTheme="minorHAnsi" w:cstheme="minorBidi"/>
          <w:color w:val="auto"/>
          <w:sz w:val="22"/>
          <w:szCs w:val="22"/>
          <w:lang w:val="en-GB"/>
        </w:rPr>
        <w:t>.</w:t>
      </w:r>
      <w:r w:rsidR="006A3297">
        <w:rPr>
          <w:rFonts w:asciiTheme="minorHAnsi" w:eastAsiaTheme="minorEastAsia" w:hAnsiTheme="minorHAnsi" w:cstheme="minorBidi"/>
          <w:color w:val="auto"/>
          <w:sz w:val="22"/>
          <w:szCs w:val="22"/>
          <w:lang w:val="en-GB"/>
        </w:rPr>
        <w:t xml:space="preserve"> In this paper, we provide our view and the reply.</w:t>
      </w:r>
      <w:r w:rsidR="003479AF">
        <w:rPr>
          <w:rFonts w:asciiTheme="minorHAnsi" w:eastAsiaTheme="minorEastAsia" w:hAnsiTheme="minorHAnsi" w:cstheme="minorBidi"/>
          <w:color w:val="auto"/>
          <w:sz w:val="22"/>
          <w:szCs w:val="22"/>
          <w:lang w:val="en-GB"/>
        </w:rPr>
        <w:t xml:space="preserv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1" w:name="_Ref23587092"/>
    </w:p>
    <w:bookmarkEnd w:id="1"/>
    <w:p w14:paraId="4D3C59E8" w14:textId="389D2027" w:rsidR="00394901" w:rsidRDefault="00422F8C" w:rsidP="004C1C66">
      <w:pPr>
        <w:pStyle w:val="Caption"/>
        <w:rPr>
          <w:b w:val="0"/>
          <w:sz w:val="22"/>
          <w:szCs w:val="22"/>
          <w:lang w:val="en-GB" w:eastAsia="zh-CN"/>
        </w:rPr>
      </w:pPr>
      <w:r w:rsidRPr="00422F8C">
        <w:rPr>
          <w:b w:val="0"/>
          <w:sz w:val="22"/>
          <w:szCs w:val="22"/>
          <w:lang w:val="en-GB" w:eastAsia="zh-CN"/>
        </w:rPr>
        <w:t xml:space="preserve">The </w:t>
      </w:r>
      <w:r>
        <w:rPr>
          <w:b w:val="0"/>
          <w:sz w:val="22"/>
          <w:szCs w:val="22"/>
          <w:lang w:val="en-GB" w:eastAsia="zh-CN"/>
        </w:rPr>
        <w:t>questions to RAN4 in [1] is captured below:</w:t>
      </w:r>
    </w:p>
    <w:tbl>
      <w:tblPr>
        <w:tblStyle w:val="TableGrid"/>
        <w:tblW w:w="0" w:type="auto"/>
        <w:tblLook w:val="04A0" w:firstRow="1" w:lastRow="0" w:firstColumn="1" w:lastColumn="0" w:noHBand="0" w:noVBand="1"/>
      </w:tblPr>
      <w:tblGrid>
        <w:gridCol w:w="9629"/>
      </w:tblGrid>
      <w:tr w:rsidR="00422F8C" w14:paraId="05247FBA" w14:textId="77777777" w:rsidTr="00422F8C">
        <w:tc>
          <w:tcPr>
            <w:tcW w:w="9629" w:type="dxa"/>
          </w:tcPr>
          <w:p w14:paraId="69291933" w14:textId="77777777" w:rsidR="00422F8C" w:rsidRPr="00445FCF" w:rsidRDefault="00422F8C" w:rsidP="00422F8C">
            <w:pPr>
              <w:pStyle w:val="ListParagraph"/>
              <w:numPr>
                <w:ilvl w:val="0"/>
                <w:numId w:val="28"/>
              </w:numPr>
              <w:spacing w:after="0" w:line="276" w:lineRule="auto"/>
              <w:rPr>
                <w:sz w:val="20"/>
                <w:lang w:val="en-GB" w:eastAsia="zh-CN"/>
              </w:rPr>
            </w:pPr>
            <w:r w:rsidRPr="00445FCF">
              <w:rPr>
                <w:sz w:val="20"/>
                <w:lang w:val="en-GB" w:eastAsia="zh-CN"/>
              </w:rPr>
              <w:t xml:space="preserve">A) Clarify if higher order (i.e. those band combinations which the UE indicates support for explicitly in UE capability signalling)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 </w:t>
            </w:r>
          </w:p>
          <w:p w14:paraId="68B89816" w14:textId="77777777" w:rsidR="00422F8C" w:rsidRPr="00445FCF" w:rsidRDefault="00422F8C" w:rsidP="00422F8C">
            <w:pPr>
              <w:pStyle w:val="ListParagraph"/>
              <w:numPr>
                <w:ilvl w:val="0"/>
                <w:numId w:val="28"/>
              </w:numPr>
              <w:spacing w:after="180" w:line="276" w:lineRule="auto"/>
              <w:rPr>
                <w:sz w:val="20"/>
                <w:lang w:val="en-GB" w:eastAsia="zh-CN"/>
              </w:rPr>
            </w:pPr>
            <w:r w:rsidRPr="00445FCF">
              <w:rPr>
                <w:sz w:val="20"/>
                <w:lang w:val="en-GB" w:eastAsia="zh-CN"/>
              </w:rPr>
              <w:t xml:space="preserve">B) Resolve the general question of classification of intra-band EN-DC band combinations according to UL support. If the UE doesn't support UL on intra-band EN-DC part of a band combination, is band combination classified as "intra-band EN-DC band combination"? </w:t>
            </w:r>
          </w:p>
          <w:p w14:paraId="0CAF66AD" w14:textId="77777777" w:rsidR="00422F8C" w:rsidRPr="00445FCF" w:rsidRDefault="00422F8C" w:rsidP="00422F8C">
            <w:pPr>
              <w:pStyle w:val="ListParagraph"/>
              <w:numPr>
                <w:ilvl w:val="0"/>
                <w:numId w:val="28"/>
              </w:numPr>
              <w:spacing w:after="180" w:line="276" w:lineRule="auto"/>
              <w:rPr>
                <w:sz w:val="20"/>
                <w:lang w:val="en-GB" w:eastAsia="zh-CN"/>
              </w:rPr>
            </w:pPr>
            <w:r w:rsidRPr="00445FCF">
              <w:rPr>
                <w:sz w:val="20"/>
                <w:lang w:val="en-GB" w:eastAsia="zh-CN"/>
              </w:rPr>
              <w:t>C) Indicate the RAN4 understanding on A) and B) to RAN2 by the end of the first meeting week of RAN4#98e (to allow RAN2 to finalize their work).</w:t>
            </w:r>
          </w:p>
          <w:p w14:paraId="0CB133FF" w14:textId="74C35468" w:rsidR="00422F8C" w:rsidRPr="00422F8C" w:rsidRDefault="00422F8C" w:rsidP="00422F8C">
            <w:pPr>
              <w:pStyle w:val="ListParagraph"/>
              <w:numPr>
                <w:ilvl w:val="0"/>
                <w:numId w:val="28"/>
              </w:numPr>
              <w:spacing w:after="180" w:line="276" w:lineRule="auto"/>
              <w:rPr>
                <w:lang w:eastAsia="zh-CN"/>
              </w:rPr>
            </w:pPr>
            <w:r w:rsidRPr="00445FCF">
              <w:rPr>
                <w:sz w:val="20"/>
                <w:lang w:val="en-GB" w:eastAsia="zh-CN"/>
              </w:rPr>
              <w:t>D) Agree (if necessary) CRs taking the conclusions of A) and B) into account.</w:t>
            </w:r>
          </w:p>
        </w:tc>
      </w:tr>
    </w:tbl>
    <w:p w14:paraId="20BF3DC3" w14:textId="274BF40A" w:rsidR="00422F8C" w:rsidRDefault="00422F8C" w:rsidP="00422F8C">
      <w:pPr>
        <w:rPr>
          <w:lang w:val="en-GB" w:eastAsia="zh-CN"/>
        </w:rPr>
      </w:pPr>
      <w:r>
        <w:rPr>
          <w:lang w:val="en-GB" w:eastAsia="zh-CN"/>
        </w:rPr>
        <w:t>We provide our view for each question.</w:t>
      </w:r>
    </w:p>
    <w:p w14:paraId="1C718BC1" w14:textId="2F44AE44" w:rsidR="00422F8C" w:rsidRPr="00422F8C" w:rsidRDefault="00422F8C" w:rsidP="00422F8C">
      <w:pPr>
        <w:rPr>
          <w:b/>
          <w:u w:val="single"/>
          <w:lang w:val="en-GB" w:eastAsia="zh-CN"/>
        </w:rPr>
      </w:pPr>
      <w:r w:rsidRPr="00422F8C">
        <w:rPr>
          <w:b/>
          <w:u w:val="single"/>
          <w:lang w:val="en-GB" w:eastAsia="zh-CN"/>
        </w:rPr>
        <w:t>Question A)</w:t>
      </w:r>
    </w:p>
    <w:p w14:paraId="4B0B2DB9" w14:textId="39BD8433" w:rsidR="00422F8C" w:rsidRDefault="00794751" w:rsidP="00794751">
      <w:pPr>
        <w:ind w:left="284"/>
        <w:jc w:val="both"/>
        <w:rPr>
          <w:lang w:val="en-GB" w:eastAsia="zh-CN"/>
        </w:rPr>
      </w:pPr>
      <w:r>
        <w:rPr>
          <w:lang w:val="en-GB" w:eastAsia="zh-CN"/>
        </w:rPr>
        <w:t xml:space="preserve">UE has to report the BCS for the intra-band EN-DC even if UE does not support intra-band UL configurations. The main intention of this reporting is to allow network to know how to configure DL channel BW </w:t>
      </w:r>
      <w:r w:rsidR="006858EA">
        <w:rPr>
          <w:lang w:val="en-GB" w:eastAsia="zh-CN"/>
        </w:rPr>
        <w:t xml:space="preserve">on that co-band LTE CC and NR CC </w:t>
      </w:r>
      <w:r>
        <w:rPr>
          <w:lang w:val="en-GB" w:eastAsia="zh-CN"/>
        </w:rPr>
        <w:t xml:space="preserve">according to UE’s capability. This aligns with the change in [1] to mandate the reporting of </w:t>
      </w:r>
      <w:r w:rsidRPr="00794751">
        <w:rPr>
          <w:rFonts w:ascii="Times New Roman" w:hAnsi="Times New Roman" w:cs="Times New Roman"/>
          <w:i/>
          <w:lang w:val="en-GB" w:eastAsia="zh-CN"/>
        </w:rPr>
        <w:t>supportedBandwidthCombinationSetIntraENDC</w:t>
      </w:r>
      <w:r>
        <w:rPr>
          <w:lang w:val="en-GB" w:eastAsia="zh-CN"/>
        </w:rPr>
        <w:t xml:space="preserve"> </w:t>
      </w:r>
      <w:r w:rsidRPr="00794751">
        <w:rPr>
          <w:lang w:val="en-GB" w:eastAsia="zh-CN"/>
        </w:rPr>
        <w:t>if</w:t>
      </w:r>
      <w:r>
        <w:rPr>
          <w:lang w:val="en-GB" w:eastAsia="zh-CN"/>
        </w:rPr>
        <w:t xml:space="preserve"> </w:t>
      </w:r>
      <w:r w:rsidRPr="00794751">
        <w:rPr>
          <w:lang w:val="en-GB" w:eastAsia="zh-CN"/>
        </w:rPr>
        <w:t>the band combination is an intra-band EN-DC combination with additional inter-band NR/LTE CA component</w:t>
      </w:r>
      <w:r w:rsidR="009B1803">
        <w:rPr>
          <w:lang w:val="en-GB" w:eastAsia="zh-CN"/>
        </w:rPr>
        <w:t>. We do not think this report will mandate UE to support the corresponding intra-band UL configurations because a separate feature</w:t>
      </w:r>
      <w:r w:rsidR="00E7346C">
        <w:rPr>
          <w:lang w:val="en-GB" w:eastAsia="zh-CN"/>
        </w:rPr>
        <w:t xml:space="preserve"> s</w:t>
      </w:r>
      <w:r w:rsidR="009B1803">
        <w:rPr>
          <w:lang w:val="en-GB" w:eastAsia="zh-CN"/>
        </w:rPr>
        <w:t>et reporting can already provide a clear UE capability on which pair of CCs that UE can support UL in a</w:t>
      </w:r>
      <w:r w:rsidR="0058384F">
        <w:rPr>
          <w:lang w:val="en-GB" w:eastAsia="zh-CN"/>
        </w:rPr>
        <w:t>n</w:t>
      </w:r>
      <w:r w:rsidR="009B1803">
        <w:rPr>
          <w:lang w:val="en-GB" w:eastAsia="zh-CN"/>
        </w:rPr>
        <w:t xml:space="preserve"> EN-DC band combination.</w:t>
      </w:r>
    </w:p>
    <w:p w14:paraId="6B9BDE06" w14:textId="50CD02F0" w:rsidR="009B1803" w:rsidRDefault="009B1803" w:rsidP="009B1803">
      <w:pPr>
        <w:pStyle w:val="Caption"/>
        <w:rPr>
          <w:lang w:val="en-GB" w:eastAsia="zh-CN"/>
        </w:rPr>
      </w:pPr>
      <w:bookmarkStart w:id="2" w:name="_Ref61085159"/>
      <w:r>
        <w:t xml:space="preserve">Observation </w:t>
      </w:r>
      <w:r w:rsidR="00E17D5B">
        <w:rPr>
          <w:noProof/>
        </w:rPr>
        <w:fldChar w:fldCharType="begin"/>
      </w:r>
      <w:r w:rsidR="00E17D5B">
        <w:rPr>
          <w:noProof/>
        </w:rPr>
        <w:instrText xml:space="preserve"> SEQ Observation \* ARABIC </w:instrText>
      </w:r>
      <w:r w:rsidR="00E17D5B">
        <w:rPr>
          <w:noProof/>
        </w:rPr>
        <w:fldChar w:fldCharType="separate"/>
      </w:r>
      <w:r w:rsidR="00535F7B">
        <w:rPr>
          <w:noProof/>
        </w:rPr>
        <w:t>1</w:t>
      </w:r>
      <w:r w:rsidR="00E17D5B">
        <w:rPr>
          <w:noProof/>
        </w:rPr>
        <w:fldChar w:fldCharType="end"/>
      </w:r>
      <w:r>
        <w:rPr>
          <w:lang w:val="en-US"/>
        </w:rPr>
        <w:t xml:space="preserve">: </w:t>
      </w:r>
      <w:r>
        <w:rPr>
          <w:lang w:val="en-GB" w:eastAsia="zh-CN"/>
        </w:rPr>
        <w:t xml:space="preserve">Mandating the reporting of </w:t>
      </w:r>
      <w:r w:rsidRPr="00794751">
        <w:rPr>
          <w:rFonts w:ascii="Times New Roman" w:hAnsi="Times New Roman" w:cs="Times New Roman"/>
          <w:i/>
          <w:lang w:val="en-GB" w:eastAsia="zh-CN"/>
        </w:rPr>
        <w:t>supportedBandwidthCombinationSetIntraENDC</w:t>
      </w:r>
      <w:r w:rsidRPr="009B1803">
        <w:rPr>
          <w:lang w:val="en-GB" w:eastAsia="zh-CN"/>
        </w:rPr>
        <w:t xml:space="preserve"> helps</w:t>
      </w:r>
      <w:r>
        <w:rPr>
          <w:lang w:val="en-GB" w:eastAsia="zh-CN"/>
        </w:rPr>
        <w:t xml:space="preserve"> network to know how to configure DL channel BW</w:t>
      </w:r>
      <w:r w:rsidR="006858EA">
        <w:rPr>
          <w:lang w:val="en-GB" w:eastAsia="zh-CN"/>
        </w:rPr>
        <w:t xml:space="preserve"> on that co-band LTE CC and NR CC</w:t>
      </w:r>
      <w:r>
        <w:rPr>
          <w:lang w:val="en-GB" w:eastAsia="zh-CN"/>
        </w:rPr>
        <w:t xml:space="preserve"> according to UE’s capability.</w:t>
      </w:r>
      <w:bookmarkEnd w:id="2"/>
    </w:p>
    <w:p w14:paraId="171768A9" w14:textId="648DC4EC" w:rsidR="009B1803" w:rsidRDefault="009B1803" w:rsidP="009B1803">
      <w:pPr>
        <w:pStyle w:val="Caption"/>
        <w:rPr>
          <w:lang w:val="en-GB" w:eastAsia="zh-CN"/>
        </w:rPr>
      </w:pPr>
      <w:bookmarkStart w:id="3" w:name="_Ref61085161"/>
      <w:r>
        <w:t xml:space="preserve">Observation </w:t>
      </w:r>
      <w:r>
        <w:fldChar w:fldCharType="begin"/>
      </w:r>
      <w:r>
        <w:instrText xml:space="preserve"> SEQ Observation \* ARABIC </w:instrText>
      </w:r>
      <w:r>
        <w:fldChar w:fldCharType="separate"/>
      </w:r>
      <w:r w:rsidR="00535F7B">
        <w:rPr>
          <w:noProof/>
        </w:rPr>
        <w:t>2</w:t>
      </w:r>
      <w:r>
        <w:fldChar w:fldCharType="end"/>
      </w:r>
      <w:r>
        <w:rPr>
          <w:lang w:val="en-US"/>
        </w:rPr>
        <w:t xml:space="preserve">: </w:t>
      </w:r>
      <w:r w:rsidR="006858EA">
        <w:rPr>
          <w:lang w:val="en-GB" w:eastAsia="zh-CN"/>
        </w:rPr>
        <w:t>Re</w:t>
      </w:r>
      <w:r>
        <w:rPr>
          <w:lang w:val="en-GB" w:eastAsia="zh-CN"/>
        </w:rPr>
        <w:t xml:space="preserve">porting of </w:t>
      </w:r>
      <w:r w:rsidRPr="00794751">
        <w:rPr>
          <w:rFonts w:ascii="Times New Roman" w:hAnsi="Times New Roman" w:cs="Times New Roman"/>
          <w:i/>
          <w:lang w:val="en-GB" w:eastAsia="zh-CN"/>
        </w:rPr>
        <w:t>supportedBandwidthCombinationSetIntraENDC</w:t>
      </w:r>
      <w:r w:rsidRPr="009B1803">
        <w:rPr>
          <w:lang w:val="en-GB" w:eastAsia="zh-CN"/>
        </w:rPr>
        <w:t xml:space="preserve"> </w:t>
      </w:r>
      <w:r w:rsidR="006858EA">
        <w:rPr>
          <w:lang w:val="en-GB" w:eastAsia="zh-CN"/>
        </w:rPr>
        <w:t>does not mandate UE to support the corresponding intra-band UL configurations.</w:t>
      </w:r>
      <w:bookmarkEnd w:id="3"/>
    </w:p>
    <w:p w14:paraId="3EC11925" w14:textId="77777777" w:rsidR="00587188" w:rsidRDefault="00587188" w:rsidP="006858EA">
      <w:pPr>
        <w:ind w:left="284"/>
        <w:rPr>
          <w:lang w:val="en-GB" w:eastAsia="zh-CN"/>
        </w:rPr>
      </w:pPr>
    </w:p>
    <w:p w14:paraId="7C7670A5" w14:textId="3DDDF451" w:rsidR="009B1803" w:rsidRDefault="006858EA" w:rsidP="006858EA">
      <w:pPr>
        <w:ind w:left="284"/>
        <w:rPr>
          <w:lang w:val="en-GB" w:eastAsia="zh-CN"/>
        </w:rPr>
      </w:pPr>
      <w:r>
        <w:rPr>
          <w:lang w:val="en-GB" w:eastAsia="zh-CN"/>
        </w:rPr>
        <w:t>Since the IE is mandatory to be reported, we see no need to answer the follow-up question on network assumption when UE does not report the IE.</w:t>
      </w:r>
    </w:p>
    <w:p w14:paraId="06F29AAD" w14:textId="2341D805" w:rsidR="006858EA" w:rsidRPr="006858EA" w:rsidRDefault="006858EA" w:rsidP="006858EA">
      <w:pPr>
        <w:pStyle w:val="Caption"/>
        <w:jc w:val="both"/>
        <w:rPr>
          <w:lang w:val="en-US" w:eastAsia="zh-CN"/>
        </w:rPr>
      </w:pPr>
      <w:bookmarkStart w:id="4" w:name="_Ref61085165"/>
      <w:r>
        <w:t xml:space="preserve">Proposal </w:t>
      </w:r>
      <w:r w:rsidR="00E17D5B">
        <w:rPr>
          <w:noProof/>
        </w:rPr>
        <w:fldChar w:fldCharType="begin"/>
      </w:r>
      <w:r w:rsidR="00E17D5B">
        <w:rPr>
          <w:noProof/>
        </w:rPr>
        <w:instrText xml:space="preserve"> SEQ Proposal \* ARABIC </w:instrText>
      </w:r>
      <w:r w:rsidR="00E17D5B">
        <w:rPr>
          <w:noProof/>
        </w:rPr>
        <w:fldChar w:fldCharType="separate"/>
      </w:r>
      <w:r w:rsidR="00535F7B">
        <w:rPr>
          <w:noProof/>
        </w:rPr>
        <w:t>1</w:t>
      </w:r>
      <w:r w:rsidR="00E17D5B">
        <w:rPr>
          <w:noProof/>
        </w:rPr>
        <w:fldChar w:fldCharType="end"/>
      </w:r>
      <w:r>
        <w:rPr>
          <w:lang w:val="en-US"/>
        </w:rPr>
        <w:t>: For a</w:t>
      </w:r>
      <w:r w:rsidR="00E7346C">
        <w:rPr>
          <w:lang w:val="en-US"/>
        </w:rPr>
        <w:t>n</w:t>
      </w:r>
      <w:r>
        <w:rPr>
          <w:lang w:val="en-US"/>
        </w:rPr>
        <w:t xml:space="preserve"> </w:t>
      </w:r>
      <w:r w:rsidRPr="006858EA">
        <w:rPr>
          <w:lang w:val="en-US"/>
        </w:rPr>
        <w:t>EN-DC band combinations with a common band on the LTE and NR side</w:t>
      </w:r>
      <w:r w:rsidR="00AF45B7">
        <w:rPr>
          <w:lang w:val="en-US"/>
        </w:rPr>
        <w:t>s,</w:t>
      </w:r>
      <w:r w:rsidRPr="006858EA">
        <w:rPr>
          <w:lang w:val="en-US"/>
        </w:rPr>
        <w:t xml:space="preserve"> </w:t>
      </w:r>
      <w:r>
        <w:rPr>
          <w:lang w:val="en-GB" w:eastAsia="zh-CN"/>
        </w:rPr>
        <w:t xml:space="preserve">UE </w:t>
      </w:r>
      <w:r w:rsidR="00AF45B7">
        <w:rPr>
          <w:lang w:val="en-GB" w:eastAsia="zh-CN"/>
        </w:rPr>
        <w:t xml:space="preserve">is mandated to </w:t>
      </w:r>
      <w:r>
        <w:rPr>
          <w:lang w:val="en-GB" w:eastAsia="zh-CN"/>
        </w:rPr>
        <w:t>report the BCS for the intra-band EN-DC even if UE does not support intra-band UL configurations</w:t>
      </w:r>
      <w:r w:rsidR="00AF45B7">
        <w:rPr>
          <w:lang w:val="en-GB" w:eastAsia="zh-CN"/>
        </w:rPr>
        <w:t>.</w:t>
      </w:r>
      <w:bookmarkEnd w:id="4"/>
      <w:r w:rsidR="00AF45B7">
        <w:rPr>
          <w:lang w:val="en-GB" w:eastAsia="zh-CN"/>
        </w:rPr>
        <w:t xml:space="preserve"> </w:t>
      </w:r>
    </w:p>
    <w:p w14:paraId="10EE76B0" w14:textId="77777777" w:rsidR="00587188" w:rsidRDefault="00587188" w:rsidP="00422F8C">
      <w:pPr>
        <w:rPr>
          <w:b/>
          <w:u w:val="single"/>
          <w:lang w:val="en-GB" w:eastAsia="zh-CN"/>
        </w:rPr>
      </w:pPr>
    </w:p>
    <w:p w14:paraId="405D9A59" w14:textId="5F00F983" w:rsidR="00422F8C" w:rsidRPr="00422F8C" w:rsidRDefault="00422F8C" w:rsidP="00422F8C">
      <w:pPr>
        <w:rPr>
          <w:b/>
          <w:u w:val="single"/>
          <w:lang w:val="en-GB" w:eastAsia="zh-CN"/>
        </w:rPr>
      </w:pPr>
      <w:r w:rsidRPr="00422F8C">
        <w:rPr>
          <w:b/>
          <w:u w:val="single"/>
          <w:lang w:val="en-GB" w:eastAsia="zh-CN"/>
        </w:rPr>
        <w:t>Question B)</w:t>
      </w:r>
    </w:p>
    <w:p w14:paraId="61F71582" w14:textId="68A63877" w:rsidR="00422F8C" w:rsidRDefault="006858EA" w:rsidP="006858EA">
      <w:pPr>
        <w:ind w:left="284"/>
        <w:jc w:val="both"/>
        <w:rPr>
          <w:lang w:val="en-GB" w:eastAsia="zh-CN"/>
        </w:rPr>
      </w:pPr>
      <w:r>
        <w:rPr>
          <w:lang w:val="en-GB" w:eastAsia="zh-CN"/>
        </w:rPr>
        <w:t xml:space="preserve">Even if UE does not support UL on that intra-band EN-DC part of the band combination, the band combination is still an intra-band EN-DC band combination. We do not see the ambiguity in the naming because the intra-band EN-DC is still valid on the DL </w:t>
      </w:r>
      <w:r w:rsidR="0080540A">
        <w:rPr>
          <w:lang w:val="en-GB" w:eastAsia="zh-CN"/>
        </w:rPr>
        <w:t>side</w:t>
      </w:r>
      <w:r>
        <w:rPr>
          <w:lang w:val="en-GB" w:eastAsia="zh-CN"/>
        </w:rPr>
        <w:t>. As we explained in the previous question, there is a separate feature</w:t>
      </w:r>
      <w:r w:rsidR="0080540A">
        <w:rPr>
          <w:lang w:val="en-GB" w:eastAsia="zh-CN"/>
        </w:rPr>
        <w:t xml:space="preserve"> </w:t>
      </w:r>
      <w:r>
        <w:rPr>
          <w:lang w:val="en-GB" w:eastAsia="zh-CN"/>
        </w:rPr>
        <w:t>Set reporting which can provide a clear UE capability on which pair of CCs that UE can support UL in a EN-DC band combination. Therefore, network should not have such a confusion.</w:t>
      </w:r>
    </w:p>
    <w:p w14:paraId="5694B5F2" w14:textId="47F98512" w:rsidR="00AF45B7" w:rsidRPr="00AF45B7" w:rsidRDefault="00AF45B7" w:rsidP="00AF45B7">
      <w:pPr>
        <w:jc w:val="both"/>
        <w:rPr>
          <w:b/>
          <w:sz w:val="20"/>
          <w:szCs w:val="20"/>
          <w:lang w:eastAsia="x-none"/>
        </w:rPr>
      </w:pPr>
      <w:bookmarkStart w:id="5" w:name="_Ref61085167"/>
      <w:r w:rsidRPr="00AF45B7">
        <w:rPr>
          <w:b/>
          <w:sz w:val="20"/>
          <w:szCs w:val="20"/>
          <w:lang w:eastAsia="x-none"/>
        </w:rPr>
        <w:t xml:space="preserve">Proposal </w:t>
      </w:r>
      <w:r w:rsidRPr="00AF45B7">
        <w:rPr>
          <w:b/>
          <w:sz w:val="20"/>
          <w:szCs w:val="20"/>
          <w:lang w:eastAsia="x-none"/>
        </w:rPr>
        <w:fldChar w:fldCharType="begin"/>
      </w:r>
      <w:r w:rsidRPr="00AF45B7">
        <w:rPr>
          <w:b/>
          <w:sz w:val="20"/>
          <w:szCs w:val="20"/>
          <w:lang w:eastAsia="x-none"/>
        </w:rPr>
        <w:instrText xml:space="preserve"> SEQ Proposal \* ARABIC </w:instrText>
      </w:r>
      <w:r w:rsidRPr="00AF45B7">
        <w:rPr>
          <w:b/>
          <w:sz w:val="20"/>
          <w:szCs w:val="20"/>
          <w:lang w:eastAsia="x-none"/>
        </w:rPr>
        <w:fldChar w:fldCharType="separate"/>
      </w:r>
      <w:r w:rsidR="00535F7B">
        <w:rPr>
          <w:b/>
          <w:noProof/>
          <w:sz w:val="20"/>
          <w:szCs w:val="20"/>
          <w:lang w:eastAsia="x-none"/>
        </w:rPr>
        <w:t>2</w:t>
      </w:r>
      <w:r w:rsidRPr="00AF45B7">
        <w:rPr>
          <w:b/>
          <w:sz w:val="20"/>
          <w:szCs w:val="20"/>
          <w:lang w:eastAsia="x-none"/>
        </w:rPr>
        <w:fldChar w:fldCharType="end"/>
      </w:r>
      <w:r w:rsidRPr="00AF45B7">
        <w:rPr>
          <w:b/>
          <w:sz w:val="20"/>
          <w:szCs w:val="20"/>
          <w:lang w:eastAsia="x-none"/>
        </w:rPr>
        <w:t xml:space="preserve">: If the UE doesn't support UL on intra-band EN-DC part of a band combination, </w:t>
      </w:r>
      <w:r>
        <w:rPr>
          <w:b/>
          <w:sz w:val="20"/>
          <w:szCs w:val="20"/>
          <w:lang w:eastAsia="x-none"/>
        </w:rPr>
        <w:t>the</w:t>
      </w:r>
      <w:r w:rsidRPr="00AF45B7">
        <w:rPr>
          <w:b/>
          <w:sz w:val="20"/>
          <w:szCs w:val="20"/>
          <w:lang w:eastAsia="x-none"/>
        </w:rPr>
        <w:t xml:space="preserve"> band combination </w:t>
      </w:r>
      <w:r>
        <w:rPr>
          <w:b/>
          <w:sz w:val="20"/>
          <w:szCs w:val="20"/>
          <w:lang w:eastAsia="x-none"/>
        </w:rPr>
        <w:t xml:space="preserve">is still </w:t>
      </w:r>
      <w:r w:rsidRPr="00AF45B7">
        <w:rPr>
          <w:b/>
          <w:sz w:val="20"/>
          <w:szCs w:val="20"/>
          <w:lang w:eastAsia="x-none"/>
        </w:rPr>
        <w:t>classified as "intra-band EN-DC band combination"</w:t>
      </w:r>
      <w:r>
        <w:rPr>
          <w:b/>
          <w:sz w:val="20"/>
          <w:szCs w:val="20"/>
          <w:lang w:eastAsia="x-none"/>
        </w:rPr>
        <w:t>.</w:t>
      </w:r>
      <w:bookmarkEnd w:id="5"/>
    </w:p>
    <w:p w14:paraId="27DDDCA8" w14:textId="77777777" w:rsidR="00587188" w:rsidRDefault="00587188" w:rsidP="00422F8C">
      <w:pPr>
        <w:rPr>
          <w:b/>
          <w:u w:val="single"/>
          <w:lang w:val="en-GB" w:eastAsia="zh-CN"/>
        </w:rPr>
      </w:pPr>
    </w:p>
    <w:p w14:paraId="4370F5E6" w14:textId="2528BB43" w:rsidR="00422F8C" w:rsidRPr="00422F8C" w:rsidRDefault="00422F8C" w:rsidP="00422F8C">
      <w:pPr>
        <w:rPr>
          <w:b/>
          <w:u w:val="single"/>
          <w:lang w:val="en-GB" w:eastAsia="zh-CN"/>
        </w:rPr>
      </w:pPr>
      <w:r w:rsidRPr="00422F8C">
        <w:rPr>
          <w:b/>
          <w:u w:val="single"/>
          <w:lang w:val="en-GB" w:eastAsia="zh-CN"/>
        </w:rPr>
        <w:t>Question C)</w:t>
      </w:r>
    </w:p>
    <w:p w14:paraId="5F965431" w14:textId="424D5575" w:rsidR="00422F8C" w:rsidRDefault="00E7346C" w:rsidP="00E7346C">
      <w:pPr>
        <w:ind w:left="284"/>
        <w:rPr>
          <w:lang w:val="en-GB" w:eastAsia="zh-CN"/>
        </w:rPr>
      </w:pPr>
      <w:r>
        <w:rPr>
          <w:lang w:val="en-GB" w:eastAsia="zh-CN"/>
        </w:rPr>
        <w:t>A draft reply LS is prepared in the next Section.</w:t>
      </w:r>
    </w:p>
    <w:p w14:paraId="0566D547" w14:textId="77777777" w:rsidR="00587188" w:rsidRDefault="00587188" w:rsidP="00422F8C">
      <w:pPr>
        <w:rPr>
          <w:b/>
          <w:u w:val="single"/>
          <w:lang w:val="en-GB" w:eastAsia="zh-CN"/>
        </w:rPr>
      </w:pPr>
    </w:p>
    <w:p w14:paraId="26A4BC8D" w14:textId="18E24471" w:rsidR="00422F8C" w:rsidRPr="00422F8C" w:rsidRDefault="00422F8C" w:rsidP="00422F8C">
      <w:pPr>
        <w:rPr>
          <w:b/>
          <w:u w:val="single"/>
          <w:lang w:val="en-GB" w:eastAsia="zh-CN"/>
        </w:rPr>
      </w:pPr>
      <w:r w:rsidRPr="00422F8C">
        <w:rPr>
          <w:b/>
          <w:u w:val="single"/>
          <w:lang w:val="en-GB" w:eastAsia="zh-CN"/>
        </w:rPr>
        <w:t>Question D)</w:t>
      </w:r>
    </w:p>
    <w:p w14:paraId="048A19D6" w14:textId="329CACBE" w:rsidR="00422F8C" w:rsidRPr="00422F8C" w:rsidRDefault="00E7346C" w:rsidP="00E7346C">
      <w:pPr>
        <w:ind w:left="284"/>
        <w:rPr>
          <w:lang w:val="en-GB" w:eastAsia="zh-CN"/>
        </w:rPr>
      </w:pPr>
      <w:r>
        <w:rPr>
          <w:lang w:val="en-GB" w:eastAsia="zh-CN"/>
        </w:rPr>
        <w:t>Based on our understanding, no RAN4 CR is needed for further clarification because the current signalling structure is already clear.</w:t>
      </w:r>
    </w:p>
    <w:p w14:paraId="1F51EACE" w14:textId="58089784" w:rsidR="00394901" w:rsidRPr="000C45FD" w:rsidRDefault="004C1C66" w:rsidP="00394901">
      <w:pPr>
        <w:pStyle w:val="Heading1"/>
        <w:numPr>
          <w:ilvl w:val="0"/>
          <w:numId w:val="1"/>
        </w:numPr>
        <w:rPr>
          <w:rFonts w:ascii="Calibri" w:hAnsi="Calibri"/>
          <w:lang w:eastAsia="zh-CN"/>
        </w:rPr>
      </w:pPr>
      <w:r>
        <w:rPr>
          <w:rFonts w:ascii="Calibri" w:hAnsi="Calibri"/>
          <w:lang w:eastAsia="zh-CN"/>
        </w:rPr>
        <w:t>Draft further LS r</w:t>
      </w:r>
      <w:r w:rsidR="00394901">
        <w:rPr>
          <w:rFonts w:ascii="Calibri" w:hAnsi="Calibri"/>
          <w:lang w:eastAsia="zh-CN"/>
        </w:rPr>
        <w:t xml:space="preserve">esponses to </w:t>
      </w:r>
      <w:r w:rsidR="006A3297">
        <w:rPr>
          <w:rFonts w:ascii="Calibri" w:hAnsi="Calibri"/>
          <w:lang w:eastAsia="zh-CN"/>
        </w:rPr>
        <w:t>RAN2 and RAN Plenary</w:t>
      </w:r>
      <w:r w:rsidR="00394901">
        <w:rPr>
          <w:rFonts w:ascii="Calibri" w:hAnsi="Calibri"/>
          <w:lang w:eastAsia="zh-CN"/>
        </w:rPr>
        <w:t xml:space="preserve"> </w:t>
      </w:r>
    </w:p>
    <w:p w14:paraId="700F1729" w14:textId="2920803F" w:rsidR="006B1533" w:rsidRDefault="00394901" w:rsidP="007F78E1">
      <w:pPr>
        <w:pStyle w:val="Caption"/>
        <w:jc w:val="both"/>
        <w:rPr>
          <w:b w:val="0"/>
          <w:sz w:val="22"/>
          <w:szCs w:val="22"/>
          <w:lang w:val="en-US" w:eastAsia="zh-TW"/>
        </w:rPr>
      </w:pPr>
      <w:r w:rsidRPr="00394901">
        <w:rPr>
          <w:b w:val="0"/>
          <w:sz w:val="22"/>
          <w:szCs w:val="22"/>
          <w:lang w:val="en-US" w:eastAsia="zh-TW"/>
        </w:rPr>
        <w:t>Based on above discussion, we prov</w:t>
      </w:r>
      <w:r>
        <w:rPr>
          <w:b w:val="0"/>
          <w:sz w:val="22"/>
          <w:szCs w:val="22"/>
          <w:lang w:val="en-US" w:eastAsia="zh-TW"/>
        </w:rPr>
        <w:t>i</w:t>
      </w:r>
      <w:r w:rsidRPr="00394901">
        <w:rPr>
          <w:b w:val="0"/>
          <w:sz w:val="22"/>
          <w:szCs w:val="22"/>
          <w:lang w:val="en-US" w:eastAsia="zh-TW"/>
        </w:rPr>
        <w:t>ded</w:t>
      </w:r>
      <w:r>
        <w:rPr>
          <w:b w:val="0"/>
          <w:sz w:val="22"/>
          <w:szCs w:val="22"/>
          <w:lang w:val="en-US" w:eastAsia="zh-TW"/>
        </w:rPr>
        <w:t xml:space="preserve"> our </w:t>
      </w:r>
      <w:r w:rsidR="00B24119">
        <w:rPr>
          <w:b w:val="0"/>
          <w:sz w:val="22"/>
          <w:szCs w:val="22"/>
          <w:lang w:val="en-US" w:eastAsia="zh-TW"/>
        </w:rPr>
        <w:t xml:space="preserve">further </w:t>
      </w:r>
      <w:r>
        <w:rPr>
          <w:b w:val="0"/>
          <w:sz w:val="22"/>
          <w:szCs w:val="22"/>
          <w:lang w:val="en-US" w:eastAsia="zh-TW"/>
        </w:rPr>
        <w:t>responses to RAN1 as follows</w:t>
      </w:r>
      <w:r w:rsidR="00B24119">
        <w:rPr>
          <w:b w:val="0"/>
          <w:sz w:val="22"/>
          <w:szCs w:val="22"/>
          <w:lang w:val="en-US" w:eastAsia="zh-TW"/>
        </w:rPr>
        <w:t>.</w:t>
      </w:r>
    </w:p>
    <w:tbl>
      <w:tblPr>
        <w:tblStyle w:val="TableGrid"/>
        <w:tblW w:w="0" w:type="auto"/>
        <w:tblLook w:val="04A0" w:firstRow="1" w:lastRow="0" w:firstColumn="1" w:lastColumn="0" w:noHBand="0" w:noVBand="1"/>
      </w:tblPr>
      <w:tblGrid>
        <w:gridCol w:w="9629"/>
      </w:tblGrid>
      <w:tr w:rsidR="00B24119" w:rsidRPr="001806B3" w14:paraId="1F5E0114" w14:textId="77777777" w:rsidTr="00B24119">
        <w:tc>
          <w:tcPr>
            <w:tcW w:w="9629" w:type="dxa"/>
          </w:tcPr>
          <w:p w14:paraId="0EEC5A3B" w14:textId="0271F214" w:rsidR="0094117A" w:rsidRPr="001806B3" w:rsidRDefault="0094117A" w:rsidP="0094117A">
            <w:pPr>
              <w:spacing w:after="120"/>
              <w:rPr>
                <w:rFonts w:ascii="Arial" w:hAnsi="Arial" w:cs="Arial"/>
                <w:sz w:val="20"/>
                <w:lang w:eastAsia="x-none"/>
              </w:rPr>
            </w:pPr>
            <w:r w:rsidRPr="001806B3">
              <w:rPr>
                <w:rFonts w:ascii="Arial" w:hAnsi="Arial" w:cs="Arial"/>
                <w:b/>
                <w:sz w:val="20"/>
              </w:rPr>
              <w:t>1. Overall Description:</w:t>
            </w:r>
          </w:p>
          <w:p w14:paraId="121665C2" w14:textId="021ECDEB" w:rsidR="00B24119" w:rsidRPr="001806B3" w:rsidRDefault="00B24119" w:rsidP="00B24119">
            <w:pPr>
              <w:rPr>
                <w:rFonts w:ascii="Arial" w:hAnsi="Arial" w:cs="Arial"/>
                <w:sz w:val="20"/>
                <w:lang w:eastAsia="x-none"/>
              </w:rPr>
            </w:pPr>
            <w:r w:rsidRPr="001806B3">
              <w:rPr>
                <w:rFonts w:ascii="Arial" w:hAnsi="Arial" w:cs="Arial"/>
                <w:sz w:val="20"/>
                <w:lang w:eastAsia="x-none"/>
              </w:rPr>
              <w:t>RAN4 would like to further inform RAN</w:t>
            </w:r>
            <w:r w:rsidR="00E7346C">
              <w:rPr>
                <w:rFonts w:ascii="Arial" w:hAnsi="Arial" w:cs="Arial"/>
                <w:sz w:val="20"/>
                <w:lang w:eastAsia="x-none"/>
              </w:rPr>
              <w:t>2</w:t>
            </w:r>
            <w:r w:rsidRPr="001806B3">
              <w:rPr>
                <w:rFonts w:ascii="Arial" w:hAnsi="Arial" w:cs="Arial"/>
                <w:sz w:val="20"/>
                <w:lang w:eastAsia="x-none"/>
              </w:rPr>
              <w:t xml:space="preserve"> </w:t>
            </w:r>
            <w:r w:rsidR="0094117A" w:rsidRPr="001806B3">
              <w:rPr>
                <w:rFonts w:ascii="Arial" w:hAnsi="Arial" w:cs="Arial"/>
                <w:sz w:val="20"/>
                <w:lang w:eastAsia="x-none"/>
              </w:rPr>
              <w:t xml:space="preserve">and RAN </w:t>
            </w:r>
            <w:r w:rsidR="00E7346C">
              <w:rPr>
                <w:rFonts w:ascii="Arial" w:hAnsi="Arial" w:cs="Arial"/>
                <w:sz w:val="20"/>
                <w:lang w:eastAsia="x-none"/>
              </w:rPr>
              <w:t>about</w:t>
            </w:r>
            <w:r w:rsidRPr="001806B3">
              <w:rPr>
                <w:rFonts w:ascii="Arial" w:hAnsi="Arial" w:cs="Arial"/>
                <w:sz w:val="20"/>
                <w:lang w:eastAsia="x-none"/>
              </w:rPr>
              <w:t xml:space="preserve"> the RAN4 agreement on </w:t>
            </w:r>
            <w:r w:rsidR="00E7346C" w:rsidRPr="00E7346C">
              <w:rPr>
                <w:rFonts w:ascii="Arial" w:hAnsi="Arial" w:cs="Arial"/>
                <w:sz w:val="20"/>
                <w:lang w:eastAsia="x-none"/>
              </w:rPr>
              <w:t>BCS reporting and support for intra-band EN-DC band combinations</w:t>
            </w:r>
            <w:r w:rsidRPr="001806B3">
              <w:rPr>
                <w:rFonts w:ascii="Arial" w:hAnsi="Arial" w:cs="Arial"/>
                <w:sz w:val="20"/>
                <w:lang w:eastAsia="x-none"/>
              </w:rPr>
              <w:t xml:space="preserve">. </w:t>
            </w:r>
          </w:p>
          <w:p w14:paraId="68608A02" w14:textId="4BD12A70" w:rsidR="0094117A" w:rsidRPr="0080540A" w:rsidRDefault="00E7346C" w:rsidP="00E7346C">
            <w:pPr>
              <w:pStyle w:val="ListParagraph"/>
              <w:numPr>
                <w:ilvl w:val="0"/>
                <w:numId w:val="26"/>
              </w:numPr>
              <w:jc w:val="both"/>
              <w:rPr>
                <w:rFonts w:ascii="Arial" w:hAnsi="Arial" w:cs="Arial"/>
                <w:sz w:val="20"/>
                <w:szCs w:val="20"/>
              </w:rPr>
            </w:pPr>
            <w:r w:rsidRPr="0080540A">
              <w:rPr>
                <w:rFonts w:ascii="Arial" w:hAnsi="Arial" w:cs="Arial"/>
                <w:sz w:val="20"/>
                <w:szCs w:val="20"/>
              </w:rPr>
              <w:t xml:space="preserve">For an EN-DC band combinations with a common band on the LTE and NR sides, UE is mandated to report </w:t>
            </w:r>
            <w:r w:rsidRPr="0080540A">
              <w:rPr>
                <w:rFonts w:ascii="Times New Roman" w:hAnsi="Times New Roman" w:cs="Times New Roman"/>
                <w:i/>
                <w:sz w:val="20"/>
                <w:szCs w:val="20"/>
                <w:lang w:val="en-GB" w:eastAsia="zh-CN"/>
              </w:rPr>
              <w:t>supportedBandwidthCombinationSetIntraENDC</w:t>
            </w:r>
            <w:r w:rsidRPr="0080540A">
              <w:rPr>
                <w:rFonts w:ascii="Arial" w:hAnsi="Arial" w:cs="Arial"/>
                <w:sz w:val="20"/>
                <w:szCs w:val="20"/>
              </w:rPr>
              <w:t xml:space="preserve"> even if UE does not support intra-band UL configurations. </w:t>
            </w:r>
            <w:r w:rsidRPr="0080540A">
              <w:rPr>
                <w:rFonts w:ascii="Arial" w:hAnsi="Arial" w:cs="Arial"/>
                <w:sz w:val="20"/>
                <w:szCs w:val="20"/>
                <w:lang w:val="en-GB" w:eastAsia="zh-CN"/>
              </w:rPr>
              <w:t xml:space="preserve">Reporting of </w:t>
            </w:r>
            <w:r w:rsidRPr="0080540A">
              <w:rPr>
                <w:rFonts w:ascii="Times New Roman" w:hAnsi="Times New Roman" w:cs="Times New Roman"/>
                <w:i/>
                <w:sz w:val="20"/>
                <w:szCs w:val="20"/>
                <w:lang w:val="en-GB" w:eastAsia="zh-CN"/>
              </w:rPr>
              <w:t>supportedBandwidthCombinationSetIntraENDC</w:t>
            </w:r>
            <w:r w:rsidRPr="0080540A">
              <w:rPr>
                <w:rFonts w:ascii="Arial" w:hAnsi="Arial" w:cs="Arial"/>
                <w:sz w:val="20"/>
                <w:szCs w:val="20"/>
                <w:lang w:val="en-GB" w:eastAsia="zh-CN"/>
              </w:rPr>
              <w:t xml:space="preserve"> does not mandate UE to support the corresponding intra-band UL configurations because a separate feature set reporting can already provide a clear UE capability on which pair</w:t>
            </w:r>
            <w:r w:rsidR="0080540A">
              <w:rPr>
                <w:rFonts w:ascii="Arial" w:hAnsi="Arial" w:cs="Arial"/>
                <w:sz w:val="20"/>
                <w:szCs w:val="20"/>
                <w:lang w:val="en-GB" w:eastAsia="zh-CN"/>
              </w:rPr>
              <w:t>(s)</w:t>
            </w:r>
            <w:r w:rsidRPr="0080540A">
              <w:rPr>
                <w:rFonts w:ascii="Arial" w:hAnsi="Arial" w:cs="Arial"/>
                <w:sz w:val="20"/>
                <w:szCs w:val="20"/>
                <w:lang w:val="en-GB" w:eastAsia="zh-CN"/>
              </w:rPr>
              <w:t xml:space="preserve"> of CCs that UE can support UL in a</w:t>
            </w:r>
            <w:r w:rsidR="0058384F" w:rsidRPr="0080540A">
              <w:rPr>
                <w:rFonts w:ascii="Arial" w:hAnsi="Arial" w:cs="Arial"/>
                <w:sz w:val="20"/>
                <w:szCs w:val="20"/>
                <w:lang w:val="en-GB" w:eastAsia="zh-CN"/>
              </w:rPr>
              <w:t>n</w:t>
            </w:r>
            <w:r w:rsidRPr="0080540A">
              <w:rPr>
                <w:rFonts w:ascii="Arial" w:hAnsi="Arial" w:cs="Arial"/>
                <w:sz w:val="20"/>
                <w:szCs w:val="20"/>
                <w:lang w:val="en-GB" w:eastAsia="zh-CN"/>
              </w:rPr>
              <w:t xml:space="preserve"> EN-DC band combination</w:t>
            </w:r>
          </w:p>
          <w:p w14:paraId="691CC5A4" w14:textId="0613F6BB" w:rsidR="00E7346C" w:rsidRPr="0080540A" w:rsidRDefault="00E7346C" w:rsidP="00E7346C">
            <w:pPr>
              <w:pStyle w:val="ListParagraph"/>
              <w:numPr>
                <w:ilvl w:val="0"/>
                <w:numId w:val="26"/>
              </w:numPr>
              <w:jc w:val="both"/>
              <w:rPr>
                <w:rFonts w:ascii="Arial" w:hAnsi="Arial" w:cs="Arial"/>
                <w:sz w:val="20"/>
                <w:szCs w:val="20"/>
              </w:rPr>
            </w:pPr>
            <w:r w:rsidRPr="0080540A">
              <w:rPr>
                <w:rFonts w:ascii="Arial" w:hAnsi="Arial" w:cs="Arial"/>
                <w:sz w:val="20"/>
                <w:szCs w:val="20"/>
              </w:rPr>
              <w:t>If the UE doesn't support UL on intra-band EN-DC part of a band combination, the band combination is still classified as "intra-band EN-DC band combination".</w:t>
            </w:r>
          </w:p>
          <w:p w14:paraId="76BC11A3" w14:textId="7A45DD34" w:rsidR="0094117A" w:rsidRPr="001806B3" w:rsidRDefault="0094117A" w:rsidP="0094117A">
            <w:pPr>
              <w:spacing w:after="120"/>
              <w:rPr>
                <w:rFonts w:ascii="Arial" w:hAnsi="Arial" w:cs="Arial"/>
                <w:b/>
                <w:sz w:val="20"/>
              </w:rPr>
            </w:pPr>
            <w:r w:rsidRPr="001806B3">
              <w:rPr>
                <w:rFonts w:ascii="Arial" w:hAnsi="Arial" w:cs="Arial"/>
                <w:b/>
                <w:sz w:val="20"/>
              </w:rPr>
              <w:t xml:space="preserve">2. To RAN WG2 group. </w:t>
            </w:r>
          </w:p>
          <w:p w14:paraId="6A7B8303" w14:textId="4AC1048E" w:rsidR="0094117A" w:rsidRPr="001806B3" w:rsidRDefault="0094117A" w:rsidP="00E7346C">
            <w:pPr>
              <w:spacing w:after="120"/>
              <w:jc w:val="both"/>
              <w:rPr>
                <w:sz w:val="20"/>
              </w:rPr>
            </w:pPr>
            <w:r w:rsidRPr="001806B3">
              <w:rPr>
                <w:rFonts w:ascii="Arial" w:hAnsi="Arial" w:cs="Arial"/>
                <w:b/>
                <w:sz w:val="20"/>
              </w:rPr>
              <w:t xml:space="preserve">ACTION: </w:t>
            </w:r>
            <w:r w:rsidRPr="001806B3">
              <w:rPr>
                <w:rFonts w:ascii="Arial" w:hAnsi="Arial" w:cs="Arial"/>
                <w:sz w:val="20"/>
                <w:lang w:eastAsia="zh-CN"/>
              </w:rPr>
              <w:t>RAN4 kindly ask RAN2 take above information in to consideration.</w:t>
            </w:r>
          </w:p>
        </w:tc>
      </w:tr>
    </w:tbl>
    <w:p w14:paraId="432CCF7B" w14:textId="77777777" w:rsidR="00B24119" w:rsidRPr="00B24119" w:rsidRDefault="00B24119" w:rsidP="00B24119"/>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lastRenderedPageBreak/>
        <w:t>Summary</w:t>
      </w:r>
    </w:p>
    <w:p w14:paraId="66549B52" w14:textId="7FFEFCF3"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791A8C">
        <w:t xml:space="preserve">we provide our view about the </w:t>
      </w:r>
      <w:r w:rsidR="006A3297" w:rsidRPr="006A3297">
        <w:rPr>
          <w:lang w:val="en-GB"/>
        </w:rPr>
        <w:t>BCS reporting and support for intra-band EN-DC band combinations</w:t>
      </w:r>
      <w:r w:rsidR="00AC6FBE">
        <w:t xml:space="preserve">. We </w:t>
      </w:r>
      <w:r w:rsidR="002F29B3">
        <w:t xml:space="preserve">have the following observations, </w:t>
      </w:r>
      <w:r w:rsidR="00AC6FBE">
        <w:t>proposal</w:t>
      </w:r>
      <w:r w:rsidR="00791A8C">
        <w:t>s</w:t>
      </w:r>
      <w:r w:rsidR="002F29B3">
        <w:t xml:space="preserve"> as well as draft LS reply</w:t>
      </w:r>
      <w:r w:rsidR="00AC6FBE">
        <w:t>.</w:t>
      </w:r>
    </w:p>
    <w:p w14:paraId="4F26DA2A" w14:textId="77777777" w:rsidR="002F29B3" w:rsidRDefault="002F29B3" w:rsidP="0091176C">
      <w:pPr>
        <w:adjustRightInd w:val="0"/>
        <w:snapToGrid w:val="0"/>
        <w:spacing w:before="180" w:after="120"/>
        <w:jc w:val="both"/>
        <w:rPr>
          <w:b/>
          <w:sz w:val="20"/>
          <w:szCs w:val="20"/>
          <w:lang w:eastAsia="x-none"/>
        </w:rPr>
      </w:pPr>
      <w:r w:rsidRPr="002F29B3">
        <w:rPr>
          <w:b/>
          <w:sz w:val="20"/>
          <w:szCs w:val="20"/>
          <w:lang w:eastAsia="x-none"/>
        </w:rPr>
        <w:fldChar w:fldCharType="begin"/>
      </w:r>
      <w:r w:rsidRPr="002F29B3">
        <w:rPr>
          <w:b/>
          <w:sz w:val="20"/>
          <w:szCs w:val="20"/>
          <w:lang w:eastAsia="x-none"/>
        </w:rPr>
        <w:instrText xml:space="preserve"> REF _Ref61085159 \h </w:instrText>
      </w:r>
      <w:r>
        <w:rPr>
          <w:b/>
          <w:sz w:val="20"/>
          <w:szCs w:val="20"/>
          <w:lang w:eastAsia="x-none"/>
        </w:rPr>
        <w:instrText xml:space="preserve"> \* MERGEFORMAT </w:instrText>
      </w:r>
      <w:r w:rsidRPr="002F29B3">
        <w:rPr>
          <w:b/>
          <w:sz w:val="20"/>
          <w:szCs w:val="20"/>
          <w:lang w:eastAsia="x-none"/>
        </w:rPr>
      </w:r>
      <w:r w:rsidRPr="002F29B3">
        <w:rPr>
          <w:b/>
          <w:sz w:val="20"/>
          <w:szCs w:val="20"/>
          <w:lang w:eastAsia="x-none"/>
        </w:rPr>
        <w:fldChar w:fldCharType="separate"/>
      </w:r>
      <w:r w:rsidR="00535F7B" w:rsidRPr="00535F7B">
        <w:rPr>
          <w:b/>
          <w:sz w:val="20"/>
          <w:szCs w:val="20"/>
          <w:lang w:eastAsia="x-none"/>
        </w:rPr>
        <w:t>Observation 1: Mandating the reporting of supportedBandwidthCombinationSetIntraENDC helps network to know how to configure DL channel BW on that co-band LTE CC and NR CC according to UE’s capability.</w:t>
      </w:r>
      <w:r w:rsidRPr="002F29B3">
        <w:rPr>
          <w:b/>
          <w:sz w:val="20"/>
          <w:szCs w:val="20"/>
          <w:lang w:eastAsia="x-none"/>
        </w:rPr>
        <w:fldChar w:fldCharType="end"/>
      </w:r>
    </w:p>
    <w:p w14:paraId="461547CD" w14:textId="77777777" w:rsidR="002F29B3" w:rsidRDefault="002F29B3" w:rsidP="0091176C">
      <w:pPr>
        <w:adjustRightInd w:val="0"/>
        <w:snapToGrid w:val="0"/>
        <w:spacing w:before="180" w:after="120"/>
        <w:jc w:val="both"/>
        <w:rPr>
          <w:b/>
          <w:sz w:val="20"/>
          <w:szCs w:val="20"/>
          <w:lang w:eastAsia="x-none"/>
        </w:rPr>
      </w:pPr>
      <w:r w:rsidRPr="002F29B3">
        <w:rPr>
          <w:b/>
          <w:sz w:val="20"/>
          <w:szCs w:val="20"/>
          <w:lang w:eastAsia="x-none"/>
        </w:rPr>
        <w:fldChar w:fldCharType="begin"/>
      </w:r>
      <w:r w:rsidRPr="002F29B3">
        <w:rPr>
          <w:b/>
          <w:sz w:val="20"/>
          <w:szCs w:val="20"/>
          <w:lang w:eastAsia="x-none"/>
        </w:rPr>
        <w:instrText xml:space="preserve"> REF _Ref61085161 \h </w:instrText>
      </w:r>
      <w:r>
        <w:rPr>
          <w:b/>
          <w:sz w:val="20"/>
          <w:szCs w:val="20"/>
          <w:lang w:eastAsia="x-none"/>
        </w:rPr>
        <w:instrText xml:space="preserve"> \* MERGEFORMAT </w:instrText>
      </w:r>
      <w:r w:rsidRPr="002F29B3">
        <w:rPr>
          <w:b/>
          <w:sz w:val="20"/>
          <w:szCs w:val="20"/>
          <w:lang w:eastAsia="x-none"/>
        </w:rPr>
      </w:r>
      <w:r w:rsidRPr="002F29B3">
        <w:rPr>
          <w:b/>
          <w:sz w:val="20"/>
          <w:szCs w:val="20"/>
          <w:lang w:eastAsia="x-none"/>
        </w:rPr>
        <w:fldChar w:fldCharType="separate"/>
      </w:r>
      <w:r w:rsidR="00535F7B" w:rsidRPr="00535F7B">
        <w:rPr>
          <w:b/>
          <w:sz w:val="20"/>
          <w:szCs w:val="20"/>
          <w:lang w:eastAsia="x-none"/>
        </w:rPr>
        <w:t>Observation 2: Reporting of supportedBandwidthCombinationSetIntraENDC does not mandate UE to support the corresponding intra-band UL configurations.</w:t>
      </w:r>
      <w:r w:rsidRPr="002F29B3">
        <w:rPr>
          <w:b/>
          <w:sz w:val="20"/>
          <w:szCs w:val="20"/>
          <w:lang w:eastAsia="x-none"/>
        </w:rPr>
        <w:fldChar w:fldCharType="end"/>
      </w:r>
    </w:p>
    <w:p w14:paraId="27708F76" w14:textId="77777777" w:rsidR="002F29B3" w:rsidRDefault="002F29B3" w:rsidP="0091176C">
      <w:pPr>
        <w:adjustRightInd w:val="0"/>
        <w:snapToGrid w:val="0"/>
        <w:spacing w:before="180" w:after="120"/>
        <w:jc w:val="both"/>
        <w:rPr>
          <w:b/>
          <w:sz w:val="20"/>
          <w:szCs w:val="20"/>
          <w:lang w:eastAsia="x-none"/>
        </w:rPr>
      </w:pPr>
      <w:r w:rsidRPr="002F29B3">
        <w:rPr>
          <w:b/>
          <w:sz w:val="20"/>
          <w:szCs w:val="20"/>
          <w:lang w:eastAsia="x-none"/>
        </w:rPr>
        <w:fldChar w:fldCharType="begin"/>
      </w:r>
      <w:r w:rsidRPr="002F29B3">
        <w:rPr>
          <w:b/>
          <w:sz w:val="20"/>
          <w:szCs w:val="20"/>
          <w:lang w:eastAsia="x-none"/>
        </w:rPr>
        <w:instrText xml:space="preserve"> REF _Ref61085165 \h </w:instrText>
      </w:r>
      <w:r>
        <w:rPr>
          <w:b/>
          <w:sz w:val="20"/>
          <w:szCs w:val="20"/>
          <w:lang w:eastAsia="x-none"/>
        </w:rPr>
        <w:instrText xml:space="preserve"> \* MERGEFORMAT </w:instrText>
      </w:r>
      <w:r w:rsidRPr="002F29B3">
        <w:rPr>
          <w:b/>
          <w:sz w:val="20"/>
          <w:szCs w:val="20"/>
          <w:lang w:eastAsia="x-none"/>
        </w:rPr>
      </w:r>
      <w:r w:rsidRPr="002F29B3">
        <w:rPr>
          <w:b/>
          <w:sz w:val="20"/>
          <w:szCs w:val="20"/>
          <w:lang w:eastAsia="x-none"/>
        </w:rPr>
        <w:fldChar w:fldCharType="separate"/>
      </w:r>
      <w:r w:rsidR="00535F7B" w:rsidRPr="00535F7B">
        <w:rPr>
          <w:b/>
          <w:sz w:val="20"/>
          <w:szCs w:val="20"/>
          <w:lang w:eastAsia="x-none"/>
        </w:rPr>
        <w:t>Proposal 1: For an EN-DC band combinations with a common band on the LTE and NR sides, UE is mandated to report the BCS for the intra-band EN-DC even if UE does not support intra-band UL configurations.</w:t>
      </w:r>
      <w:r w:rsidRPr="002F29B3">
        <w:rPr>
          <w:b/>
          <w:sz w:val="20"/>
          <w:szCs w:val="20"/>
          <w:lang w:eastAsia="x-none"/>
        </w:rPr>
        <w:fldChar w:fldCharType="end"/>
      </w:r>
    </w:p>
    <w:p w14:paraId="219D0C44" w14:textId="243C59B1" w:rsidR="00791A8C" w:rsidRPr="002F29B3" w:rsidRDefault="002F29B3" w:rsidP="0091176C">
      <w:pPr>
        <w:adjustRightInd w:val="0"/>
        <w:snapToGrid w:val="0"/>
        <w:spacing w:before="180" w:after="120"/>
        <w:jc w:val="both"/>
        <w:rPr>
          <w:b/>
          <w:sz w:val="20"/>
          <w:szCs w:val="20"/>
          <w:lang w:eastAsia="x-none"/>
        </w:rPr>
      </w:pPr>
      <w:r w:rsidRPr="002F29B3">
        <w:rPr>
          <w:b/>
          <w:sz w:val="20"/>
          <w:szCs w:val="20"/>
          <w:lang w:eastAsia="x-none"/>
        </w:rPr>
        <w:fldChar w:fldCharType="begin"/>
      </w:r>
      <w:r w:rsidRPr="002F29B3">
        <w:rPr>
          <w:b/>
          <w:sz w:val="20"/>
          <w:szCs w:val="20"/>
          <w:lang w:eastAsia="x-none"/>
        </w:rPr>
        <w:instrText xml:space="preserve"> REF _Ref61085167 \h </w:instrText>
      </w:r>
      <w:r>
        <w:rPr>
          <w:b/>
          <w:sz w:val="20"/>
          <w:szCs w:val="20"/>
          <w:lang w:eastAsia="x-none"/>
        </w:rPr>
        <w:instrText xml:space="preserve"> \* MERGEFORMAT </w:instrText>
      </w:r>
      <w:r w:rsidRPr="002F29B3">
        <w:rPr>
          <w:b/>
          <w:sz w:val="20"/>
          <w:szCs w:val="20"/>
          <w:lang w:eastAsia="x-none"/>
        </w:rPr>
      </w:r>
      <w:r w:rsidRPr="002F29B3">
        <w:rPr>
          <w:b/>
          <w:sz w:val="20"/>
          <w:szCs w:val="20"/>
          <w:lang w:eastAsia="x-none"/>
        </w:rPr>
        <w:fldChar w:fldCharType="separate"/>
      </w:r>
      <w:r w:rsidR="00535F7B" w:rsidRPr="00AF45B7">
        <w:rPr>
          <w:b/>
          <w:sz w:val="20"/>
          <w:szCs w:val="20"/>
          <w:lang w:eastAsia="x-none"/>
        </w:rPr>
        <w:t xml:space="preserve">Proposal </w:t>
      </w:r>
      <w:r w:rsidR="00535F7B">
        <w:rPr>
          <w:b/>
          <w:sz w:val="20"/>
          <w:szCs w:val="20"/>
          <w:lang w:eastAsia="x-none"/>
        </w:rPr>
        <w:t>2</w:t>
      </w:r>
      <w:r w:rsidR="00535F7B" w:rsidRPr="00AF45B7">
        <w:rPr>
          <w:b/>
          <w:sz w:val="20"/>
          <w:szCs w:val="20"/>
          <w:lang w:eastAsia="x-none"/>
        </w:rPr>
        <w:t xml:space="preserve">: If the UE doesn't support UL on intra-band EN-DC part of a band combination, </w:t>
      </w:r>
      <w:r w:rsidR="00535F7B">
        <w:rPr>
          <w:b/>
          <w:sz w:val="20"/>
          <w:szCs w:val="20"/>
          <w:lang w:eastAsia="x-none"/>
        </w:rPr>
        <w:t>the</w:t>
      </w:r>
      <w:r w:rsidR="00535F7B" w:rsidRPr="00AF45B7">
        <w:rPr>
          <w:b/>
          <w:sz w:val="20"/>
          <w:szCs w:val="20"/>
          <w:lang w:eastAsia="x-none"/>
        </w:rPr>
        <w:t xml:space="preserve"> band combination </w:t>
      </w:r>
      <w:r w:rsidR="00535F7B">
        <w:rPr>
          <w:b/>
          <w:sz w:val="20"/>
          <w:szCs w:val="20"/>
          <w:lang w:eastAsia="x-none"/>
        </w:rPr>
        <w:t xml:space="preserve">is still </w:t>
      </w:r>
      <w:r w:rsidR="00535F7B" w:rsidRPr="00AF45B7">
        <w:rPr>
          <w:b/>
          <w:sz w:val="20"/>
          <w:szCs w:val="20"/>
          <w:lang w:eastAsia="x-none"/>
        </w:rPr>
        <w:t>classified as "intra-band EN-DC band combination"</w:t>
      </w:r>
      <w:r w:rsidR="00535F7B">
        <w:rPr>
          <w:b/>
          <w:sz w:val="20"/>
          <w:szCs w:val="20"/>
          <w:lang w:eastAsia="x-none"/>
        </w:rPr>
        <w:t>.</w:t>
      </w:r>
      <w:r w:rsidRPr="002F29B3">
        <w:rPr>
          <w:b/>
          <w:sz w:val="20"/>
          <w:szCs w:val="20"/>
          <w:lang w:eastAsia="x-none"/>
        </w:rPr>
        <w:fldChar w:fldCharType="end"/>
      </w:r>
    </w:p>
    <w:p w14:paraId="743B00AB" w14:textId="78DEC00B" w:rsidR="002F29B3" w:rsidRPr="002F29B3" w:rsidRDefault="002F29B3" w:rsidP="0091176C">
      <w:pPr>
        <w:adjustRightInd w:val="0"/>
        <w:snapToGrid w:val="0"/>
        <w:spacing w:before="180" w:after="120"/>
        <w:jc w:val="both"/>
      </w:pPr>
      <w:r w:rsidRPr="002F29B3">
        <w:t>Draft LS reply:</w:t>
      </w:r>
    </w:p>
    <w:tbl>
      <w:tblPr>
        <w:tblStyle w:val="TableGrid"/>
        <w:tblW w:w="0" w:type="auto"/>
        <w:tblLook w:val="04A0" w:firstRow="1" w:lastRow="0" w:firstColumn="1" w:lastColumn="0" w:noHBand="0" w:noVBand="1"/>
      </w:tblPr>
      <w:tblGrid>
        <w:gridCol w:w="9629"/>
      </w:tblGrid>
      <w:tr w:rsidR="002F29B3" w14:paraId="1F03C231" w14:textId="77777777" w:rsidTr="002F29B3">
        <w:tc>
          <w:tcPr>
            <w:tcW w:w="9629" w:type="dxa"/>
          </w:tcPr>
          <w:p w14:paraId="7FE059C6" w14:textId="77777777" w:rsidR="002F29B3" w:rsidRPr="001806B3" w:rsidRDefault="002F29B3" w:rsidP="002F29B3">
            <w:pPr>
              <w:spacing w:after="120"/>
              <w:rPr>
                <w:rFonts w:ascii="Arial" w:hAnsi="Arial" w:cs="Arial"/>
                <w:sz w:val="20"/>
                <w:lang w:eastAsia="x-none"/>
              </w:rPr>
            </w:pPr>
            <w:r w:rsidRPr="001806B3">
              <w:rPr>
                <w:rFonts w:ascii="Arial" w:hAnsi="Arial" w:cs="Arial"/>
                <w:b/>
                <w:sz w:val="20"/>
              </w:rPr>
              <w:t>1. Overall Description:</w:t>
            </w:r>
          </w:p>
          <w:p w14:paraId="5CE10CD2" w14:textId="77777777" w:rsidR="002F29B3" w:rsidRPr="001806B3" w:rsidRDefault="002F29B3" w:rsidP="002F29B3">
            <w:pPr>
              <w:rPr>
                <w:rFonts w:ascii="Arial" w:hAnsi="Arial" w:cs="Arial"/>
                <w:sz w:val="20"/>
                <w:lang w:eastAsia="x-none"/>
              </w:rPr>
            </w:pPr>
            <w:r w:rsidRPr="001806B3">
              <w:rPr>
                <w:rFonts w:ascii="Arial" w:hAnsi="Arial" w:cs="Arial"/>
                <w:sz w:val="20"/>
                <w:lang w:eastAsia="x-none"/>
              </w:rPr>
              <w:t>RAN4 would like to further inform RAN</w:t>
            </w:r>
            <w:r>
              <w:rPr>
                <w:rFonts w:ascii="Arial" w:hAnsi="Arial" w:cs="Arial"/>
                <w:sz w:val="20"/>
                <w:lang w:eastAsia="x-none"/>
              </w:rPr>
              <w:t>2</w:t>
            </w:r>
            <w:r w:rsidRPr="001806B3">
              <w:rPr>
                <w:rFonts w:ascii="Arial" w:hAnsi="Arial" w:cs="Arial"/>
                <w:sz w:val="20"/>
                <w:lang w:eastAsia="x-none"/>
              </w:rPr>
              <w:t xml:space="preserve"> and RAN </w:t>
            </w:r>
            <w:r>
              <w:rPr>
                <w:rFonts w:ascii="Arial" w:hAnsi="Arial" w:cs="Arial"/>
                <w:sz w:val="20"/>
                <w:lang w:eastAsia="x-none"/>
              </w:rPr>
              <w:t>about</w:t>
            </w:r>
            <w:r w:rsidRPr="001806B3">
              <w:rPr>
                <w:rFonts w:ascii="Arial" w:hAnsi="Arial" w:cs="Arial"/>
                <w:sz w:val="20"/>
                <w:lang w:eastAsia="x-none"/>
              </w:rPr>
              <w:t xml:space="preserve"> the RAN4 agreement on </w:t>
            </w:r>
            <w:r w:rsidRPr="00E7346C">
              <w:rPr>
                <w:rFonts w:ascii="Arial" w:hAnsi="Arial" w:cs="Arial"/>
                <w:sz w:val="20"/>
                <w:lang w:eastAsia="x-none"/>
              </w:rPr>
              <w:t>BCS reporting and support for intra-band EN-DC band combinations</w:t>
            </w:r>
            <w:r w:rsidRPr="001806B3">
              <w:rPr>
                <w:rFonts w:ascii="Arial" w:hAnsi="Arial" w:cs="Arial"/>
                <w:sz w:val="20"/>
                <w:lang w:eastAsia="x-none"/>
              </w:rPr>
              <w:t xml:space="preserve">. </w:t>
            </w:r>
          </w:p>
          <w:p w14:paraId="40B5B2EC" w14:textId="1B353AB3" w:rsidR="002F29B3" w:rsidRPr="00535F7B" w:rsidRDefault="002F29B3" w:rsidP="002F29B3">
            <w:pPr>
              <w:pStyle w:val="ListParagraph"/>
              <w:numPr>
                <w:ilvl w:val="0"/>
                <w:numId w:val="26"/>
              </w:numPr>
              <w:jc w:val="both"/>
              <w:rPr>
                <w:rFonts w:ascii="Arial" w:hAnsi="Arial" w:cs="Arial"/>
                <w:sz w:val="20"/>
                <w:szCs w:val="20"/>
              </w:rPr>
            </w:pPr>
            <w:r w:rsidRPr="00535F7B">
              <w:rPr>
                <w:rFonts w:ascii="Arial" w:hAnsi="Arial" w:cs="Arial"/>
                <w:sz w:val="20"/>
                <w:szCs w:val="20"/>
              </w:rPr>
              <w:t xml:space="preserve">For an EN-DC band combinations with a common band on the LTE and NR sides, UE is mandated to report </w:t>
            </w:r>
            <w:r w:rsidRPr="00535F7B">
              <w:rPr>
                <w:rFonts w:ascii="Times New Roman" w:hAnsi="Times New Roman" w:cs="Times New Roman"/>
                <w:i/>
                <w:sz w:val="20"/>
                <w:szCs w:val="20"/>
                <w:lang w:val="en-GB" w:eastAsia="zh-CN"/>
              </w:rPr>
              <w:t>supportedBandwidthCombinationSetIntraENDC</w:t>
            </w:r>
            <w:r w:rsidRPr="00535F7B">
              <w:rPr>
                <w:rFonts w:ascii="Arial" w:hAnsi="Arial" w:cs="Arial"/>
                <w:sz w:val="20"/>
                <w:szCs w:val="20"/>
              </w:rPr>
              <w:t xml:space="preserve"> even if UE does not support intra-band UL configurations. </w:t>
            </w:r>
            <w:r w:rsidRPr="00535F7B">
              <w:rPr>
                <w:rFonts w:ascii="Arial" w:hAnsi="Arial" w:cs="Arial"/>
                <w:sz w:val="20"/>
                <w:szCs w:val="20"/>
                <w:lang w:val="en-GB" w:eastAsia="zh-CN"/>
              </w:rPr>
              <w:t xml:space="preserve">Reporting of </w:t>
            </w:r>
            <w:r w:rsidRPr="00535F7B">
              <w:rPr>
                <w:rFonts w:ascii="Times New Roman" w:hAnsi="Times New Roman" w:cs="Times New Roman"/>
                <w:i/>
                <w:sz w:val="20"/>
                <w:szCs w:val="20"/>
                <w:lang w:val="en-GB" w:eastAsia="zh-CN"/>
              </w:rPr>
              <w:t>supportedBandwidthCombinationSetIntraENDC</w:t>
            </w:r>
            <w:r w:rsidRPr="00535F7B">
              <w:rPr>
                <w:rFonts w:ascii="Arial" w:hAnsi="Arial" w:cs="Arial"/>
                <w:sz w:val="20"/>
                <w:szCs w:val="20"/>
                <w:lang w:val="en-GB" w:eastAsia="zh-CN"/>
              </w:rPr>
              <w:t xml:space="preserve"> does not mandate UE to support the corresponding intra-band UL configurations because a separate feature set reporting can already provide a clear UE capability on which pair</w:t>
            </w:r>
            <w:r w:rsidR="006B3B99">
              <w:rPr>
                <w:rFonts w:ascii="Arial" w:hAnsi="Arial" w:cs="Arial"/>
                <w:sz w:val="20"/>
                <w:szCs w:val="20"/>
                <w:lang w:val="en-GB" w:eastAsia="zh-CN"/>
              </w:rPr>
              <w:t>(s)</w:t>
            </w:r>
            <w:r w:rsidRPr="00535F7B">
              <w:rPr>
                <w:rFonts w:ascii="Arial" w:hAnsi="Arial" w:cs="Arial"/>
                <w:sz w:val="20"/>
                <w:szCs w:val="20"/>
                <w:lang w:val="en-GB" w:eastAsia="zh-CN"/>
              </w:rPr>
              <w:t xml:space="preserve"> of CCs that UE can support UL in a</w:t>
            </w:r>
            <w:r w:rsidR="0058384F" w:rsidRPr="00535F7B">
              <w:rPr>
                <w:rFonts w:ascii="Arial" w:hAnsi="Arial" w:cs="Arial"/>
                <w:sz w:val="20"/>
                <w:szCs w:val="20"/>
                <w:lang w:val="en-GB" w:eastAsia="zh-CN"/>
              </w:rPr>
              <w:t>n</w:t>
            </w:r>
            <w:r w:rsidRPr="00535F7B">
              <w:rPr>
                <w:rFonts w:ascii="Arial" w:hAnsi="Arial" w:cs="Arial"/>
                <w:sz w:val="20"/>
                <w:szCs w:val="20"/>
                <w:lang w:val="en-GB" w:eastAsia="zh-CN"/>
              </w:rPr>
              <w:t xml:space="preserve"> EN-DC band combination</w:t>
            </w:r>
          </w:p>
          <w:p w14:paraId="159DF163" w14:textId="77777777" w:rsidR="002F29B3" w:rsidRPr="00535F7B" w:rsidRDefault="002F29B3" w:rsidP="002F29B3">
            <w:pPr>
              <w:pStyle w:val="ListParagraph"/>
              <w:numPr>
                <w:ilvl w:val="0"/>
                <w:numId w:val="26"/>
              </w:numPr>
              <w:jc w:val="both"/>
              <w:rPr>
                <w:rFonts w:ascii="Arial" w:hAnsi="Arial" w:cs="Arial"/>
                <w:sz w:val="20"/>
                <w:szCs w:val="20"/>
              </w:rPr>
            </w:pPr>
            <w:r w:rsidRPr="00535F7B">
              <w:rPr>
                <w:rFonts w:ascii="Arial" w:hAnsi="Arial" w:cs="Arial"/>
                <w:sz w:val="20"/>
                <w:szCs w:val="20"/>
              </w:rPr>
              <w:t>If the UE doesn't support UL on intra-band EN-DC part of a band combination, the band combination is still classified as "intra-band EN-DC band combination".</w:t>
            </w:r>
          </w:p>
          <w:p w14:paraId="67421AC9" w14:textId="77777777" w:rsidR="002F29B3" w:rsidRPr="001806B3" w:rsidRDefault="002F29B3" w:rsidP="002F29B3">
            <w:pPr>
              <w:spacing w:after="120"/>
              <w:rPr>
                <w:rFonts w:ascii="Arial" w:hAnsi="Arial" w:cs="Arial"/>
                <w:b/>
                <w:sz w:val="20"/>
              </w:rPr>
            </w:pPr>
            <w:r w:rsidRPr="001806B3">
              <w:rPr>
                <w:rFonts w:ascii="Arial" w:hAnsi="Arial" w:cs="Arial"/>
                <w:b/>
                <w:sz w:val="20"/>
              </w:rPr>
              <w:t xml:space="preserve">2. To RAN WG2 group. </w:t>
            </w:r>
          </w:p>
          <w:p w14:paraId="6DACF36E" w14:textId="6E0A7738" w:rsidR="002F29B3" w:rsidRDefault="002F29B3" w:rsidP="002F29B3">
            <w:pPr>
              <w:adjustRightInd w:val="0"/>
              <w:snapToGrid w:val="0"/>
              <w:spacing w:before="180" w:after="120"/>
              <w:jc w:val="both"/>
              <w:rPr>
                <w:b/>
                <w:lang w:eastAsia="zh-CN"/>
              </w:rPr>
            </w:pPr>
            <w:r w:rsidRPr="001806B3">
              <w:rPr>
                <w:rFonts w:ascii="Arial" w:hAnsi="Arial" w:cs="Arial"/>
                <w:b/>
                <w:sz w:val="20"/>
              </w:rPr>
              <w:t xml:space="preserve">ACTION: </w:t>
            </w:r>
            <w:r w:rsidRPr="001806B3">
              <w:rPr>
                <w:rFonts w:ascii="Arial" w:hAnsi="Arial" w:cs="Arial"/>
                <w:sz w:val="20"/>
                <w:lang w:eastAsia="zh-CN"/>
              </w:rPr>
              <w:t>RAN4 kindly ask RAN2 take above information in to consideration.</w:t>
            </w:r>
          </w:p>
        </w:tc>
      </w:tr>
    </w:tbl>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88F4973" w14:textId="7A1BDB3F" w:rsidR="006A3297" w:rsidRDefault="003479AF" w:rsidP="006A3297">
      <w:pPr>
        <w:rPr>
          <w:lang w:eastAsia="en-US"/>
        </w:rPr>
      </w:pPr>
      <w:r w:rsidRPr="006A3297">
        <w:rPr>
          <w:lang w:eastAsia="en-US"/>
        </w:rPr>
        <w:t xml:space="preserve">[1] </w:t>
      </w:r>
      <w:r w:rsidR="006A3297" w:rsidRPr="006A3297">
        <w:rPr>
          <w:lang w:eastAsia="en-US"/>
        </w:rPr>
        <w:t>RP-202935</w:t>
      </w:r>
      <w:r w:rsidR="006A3297">
        <w:rPr>
          <w:lang w:eastAsia="en-US"/>
        </w:rPr>
        <w:t>,</w:t>
      </w:r>
      <w:r w:rsidR="006A3297" w:rsidRPr="006A3297">
        <w:rPr>
          <w:lang w:eastAsia="en-US"/>
        </w:rPr>
        <w:t xml:space="preserve"> </w:t>
      </w:r>
      <w:r w:rsidR="006A3297">
        <w:rPr>
          <w:lang w:eastAsia="en-US"/>
        </w:rPr>
        <w:t>“</w:t>
      </w:r>
      <w:r w:rsidR="006A3297" w:rsidRPr="006A3297">
        <w:rPr>
          <w:lang w:eastAsia="en-US"/>
        </w:rPr>
        <w:t>LS on BCS reporting and support for intra-band EN-DC band combinations</w:t>
      </w:r>
      <w:r w:rsidR="006A3297">
        <w:rPr>
          <w:lang w:eastAsia="en-US"/>
        </w:rPr>
        <w:t xml:space="preserve">”, </w:t>
      </w:r>
      <w:r w:rsidR="006A3297" w:rsidRPr="006A3297">
        <w:rPr>
          <w:lang w:eastAsia="en-US"/>
        </w:rPr>
        <w:t>TSG RAN</w:t>
      </w:r>
    </w:p>
    <w:p w14:paraId="21BE2343" w14:textId="30D8F965" w:rsidR="00794751" w:rsidRPr="006A3297" w:rsidRDefault="00794751" w:rsidP="006A3297">
      <w:pPr>
        <w:rPr>
          <w:lang w:eastAsia="en-US"/>
        </w:rPr>
      </w:pPr>
      <w:r>
        <w:rPr>
          <w:lang w:eastAsia="en-US"/>
        </w:rPr>
        <w:t>[2] R2-2002390, “</w:t>
      </w:r>
      <w:r w:rsidRPr="00794751">
        <w:rPr>
          <w:lang w:eastAsia="en-US"/>
        </w:rPr>
        <w:t>CR on BWCS for inter-ENDC BC with intra-ENDC BC (38.306)</w:t>
      </w:r>
      <w:r>
        <w:rPr>
          <w:lang w:eastAsia="en-US"/>
        </w:rPr>
        <w:t xml:space="preserve">”, </w:t>
      </w:r>
      <w:r w:rsidRPr="00794751">
        <w:rPr>
          <w:lang w:eastAsia="en-US"/>
        </w:rPr>
        <w:t>Huawei, HiSilicon</w:t>
      </w:r>
    </w:p>
    <w:p w14:paraId="66D6A8FD" w14:textId="2C3F6EED" w:rsidR="0021235A" w:rsidRPr="006A3297" w:rsidRDefault="0021235A" w:rsidP="006A3297">
      <w:pPr>
        <w:rPr>
          <w:lang w:eastAsia="en-US"/>
        </w:rPr>
      </w:pPr>
    </w:p>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6178E" w14:textId="77777777" w:rsidR="001647D3" w:rsidRDefault="001647D3">
      <w:r>
        <w:separator/>
      </w:r>
    </w:p>
  </w:endnote>
  <w:endnote w:type="continuationSeparator" w:id="0">
    <w:p w14:paraId="081AD2F1" w14:textId="77777777" w:rsidR="001647D3" w:rsidRDefault="0016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20E66" w14:textId="77777777" w:rsidR="001647D3" w:rsidRDefault="001647D3">
      <w:r>
        <w:separator/>
      </w:r>
    </w:p>
  </w:footnote>
  <w:footnote w:type="continuationSeparator" w:id="0">
    <w:p w14:paraId="318DC04C" w14:textId="77777777" w:rsidR="001647D3" w:rsidRDefault="001647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3" w15:restartNumberingAfterBreak="0">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2"/>
  </w:num>
  <w:num w:numId="4">
    <w:abstractNumId w:val="1"/>
  </w:num>
  <w:num w:numId="5">
    <w:abstractNumId w:val="8"/>
  </w:num>
  <w:num w:numId="6">
    <w:abstractNumId w:val="21"/>
  </w:num>
  <w:num w:numId="7">
    <w:abstractNumId w:val="11"/>
  </w:num>
  <w:num w:numId="8">
    <w:abstractNumId w:val="27"/>
  </w:num>
  <w:num w:numId="9">
    <w:abstractNumId w:val="19"/>
  </w:num>
  <w:num w:numId="10">
    <w:abstractNumId w:val="0"/>
  </w:num>
  <w:num w:numId="11">
    <w:abstractNumId w:val="5"/>
  </w:num>
  <w:num w:numId="12">
    <w:abstractNumId w:val="22"/>
  </w:num>
  <w:num w:numId="13">
    <w:abstractNumId w:val="15"/>
  </w:num>
  <w:num w:numId="14">
    <w:abstractNumId w:val="4"/>
  </w:num>
  <w:num w:numId="15">
    <w:abstractNumId w:val="6"/>
  </w:num>
  <w:num w:numId="16">
    <w:abstractNumId w:val="20"/>
  </w:num>
  <w:num w:numId="17">
    <w:abstractNumId w:val="7"/>
  </w:num>
  <w:num w:numId="18">
    <w:abstractNumId w:val="14"/>
  </w:num>
  <w:num w:numId="19">
    <w:abstractNumId w:val="25"/>
  </w:num>
  <w:num w:numId="20">
    <w:abstractNumId w:val="18"/>
  </w:num>
  <w:num w:numId="21">
    <w:abstractNumId w:val="26"/>
  </w:num>
  <w:num w:numId="22">
    <w:abstractNumId w:val="23"/>
  </w:num>
  <w:num w:numId="23">
    <w:abstractNumId w:val="17"/>
  </w:num>
  <w:num w:numId="24">
    <w:abstractNumId w:val="9"/>
  </w:num>
  <w:num w:numId="25">
    <w:abstractNumId w:val="16"/>
  </w:num>
  <w:num w:numId="26">
    <w:abstractNumId w:val="13"/>
  </w:num>
  <w:num w:numId="27">
    <w:abstractNumId w:val="12"/>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91C"/>
    <w:rsid w:val="00176DFB"/>
    <w:rsid w:val="00176ED6"/>
    <w:rsid w:val="00177943"/>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35A"/>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483"/>
    <w:rsid w:val="003E051E"/>
    <w:rsid w:val="003E08CC"/>
    <w:rsid w:val="003E0C15"/>
    <w:rsid w:val="003E0D12"/>
    <w:rsid w:val="003E12EA"/>
    <w:rsid w:val="003E167D"/>
    <w:rsid w:val="003E172E"/>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1C66"/>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F58"/>
    <w:rsid w:val="00592244"/>
    <w:rsid w:val="005922B0"/>
    <w:rsid w:val="005927F5"/>
    <w:rsid w:val="00592805"/>
    <w:rsid w:val="00593C8C"/>
    <w:rsid w:val="0059429E"/>
    <w:rsid w:val="00594623"/>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323E"/>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7762"/>
    <w:rsid w:val="009F77D3"/>
    <w:rsid w:val="009F78C2"/>
    <w:rsid w:val="009F7D66"/>
    <w:rsid w:val="00A0044C"/>
    <w:rsid w:val="00A0091A"/>
    <w:rsid w:val="00A00F75"/>
    <w:rsid w:val="00A0131B"/>
    <w:rsid w:val="00A01AE5"/>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2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19F"/>
    <w:rsid w:val="00E72235"/>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102"/>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E0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53E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3E0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D1F84-E74C-46AD-B515-DDCB741A5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2021-01-15T08:13:00Z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